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before="0" w:after="0"/>
        <w:jc w:val="center"/>
        <w:rPr/>
      </w:pPr>
      <w:r>
        <w:rPr/>
      </w:r>
    </w:p>
    <w:tbl>
      <w:tblPr>
        <w:tblW w:w="2055" w:type="dxa"/>
        <w:jc w:val="center"/>
        <w:tblInd w:w="0" w:type="dxa"/>
        <w:tblLayout w:type="fixed"/>
        <w:tblCellMar>
          <w:top w:w="28" w:type="dxa"/>
          <w:left w:w="28" w:type="dxa"/>
          <w:bottom w:w="28" w:type="dxa"/>
          <w:right w:w="28" w:type="dxa"/>
        </w:tblCellMar>
      </w:tblPr>
      <w:tblGrid>
        <w:gridCol w:w="657"/>
        <w:gridCol w:w="578"/>
        <w:gridCol w:w="820"/>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44"/>
              </w:rPr>
            </w:pPr>
            <w:r>
              <w:rPr>
                <w:rFonts w:ascii="Times New Roman;serif" w:hAnsi="Times New Roman;serif"/>
                <w:b/>
                <w:color w:val="000000"/>
                <w:sz w:val="44"/>
              </w:rPr>
              <w:t>FORM 25</w:t>
            </w:r>
          </w:p>
        </w:tc>
      </w:tr>
    </w:tbl>
    <w:tbl>
      <w:tblPr>
        <w:tblW w:w="6599" w:type="dxa"/>
        <w:jc w:val="center"/>
        <w:tblInd w:w="0" w:type="dxa"/>
        <w:tblLayout w:type="fixed"/>
        <w:tblCellMar>
          <w:top w:w="28" w:type="dxa"/>
          <w:left w:w="28" w:type="dxa"/>
          <w:bottom w:w="28" w:type="dxa"/>
          <w:right w:w="28" w:type="dxa"/>
        </w:tblCellMar>
      </w:tblPr>
      <w:tblGrid>
        <w:gridCol w:w="2112"/>
        <w:gridCol w:w="1858"/>
        <w:gridCol w:w="2629"/>
      </w:tblGrid>
      <w:tr>
        <w:trPr/>
        <w:tc>
          <w:tcPr>
            <w:tcW w:w="2112"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r>
      <w:tr>
        <w:trPr/>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NOTIFICATION OF REMOVAL FROM LISTING AND/OR</w:t>
              <w:br/>
              <w:t>REGISTRATION UNDER SECTION 12(b) OF THE</w:t>
              <w:br/>
              <w:t xml:space="preserve">SECURITIES EXCHANGE ACT OF 1934. </w:t>
            </w:r>
          </w:p>
        </w:tc>
      </w:tr>
    </w:tbl>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 xml:space="preserve">Commission File Number: 001-36771 </w:t>
      </w:r>
    </w:p>
    <w:tbl>
      <w:tblPr>
        <w:tblW w:w="10205" w:type="dxa"/>
        <w:jc w:val="center"/>
        <w:tblInd w:w="0" w:type="dxa"/>
        <w:tblLayout w:type="fixed"/>
        <w:tblCellMar>
          <w:top w:w="28" w:type="dxa"/>
          <w:left w:w="28" w:type="dxa"/>
          <w:bottom w:w="28" w:type="dxa"/>
          <w:right w:w="28" w:type="dxa"/>
        </w:tblCellMar>
      </w:tblPr>
      <w:tblGrid>
        <w:gridCol w:w="3267"/>
        <w:gridCol w:w="2871"/>
        <w:gridCol w:w="4067"/>
      </w:tblGrid>
      <w:tr>
        <w:trPr/>
        <w:tc>
          <w:tcPr>
            <w:tcW w:w="3267"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48"/>
              </w:rPr>
            </w:pPr>
            <w:r>
              <w:rPr>
                <w:rFonts w:ascii="Times New Roman;serif" w:hAnsi="Times New Roman;serif"/>
                <w:b/>
                <w:color w:val="000000"/>
                <w:sz w:val="48"/>
              </w:rPr>
              <w:t>LendingClub Corporation</w:t>
            </w:r>
          </w:p>
          <w:p>
            <w:pPr>
              <w:pStyle w:val="TableContents"/>
              <w:bidi w:val="0"/>
              <w:spacing w:lineRule="auto" w:line="240" w:before="120" w:after="283"/>
              <w:jc w:val="center"/>
              <w:rPr>
                <w:rFonts w:ascii="Times New Roman;serif" w:hAnsi="Times New Roman;serif"/>
                <w:b/>
                <w:color w:val="000000"/>
                <w:sz w:val="36"/>
              </w:rPr>
            </w:pPr>
            <w:r>
              <w:rPr>
                <w:rFonts w:ascii="Times New Roman;serif" w:hAnsi="Times New Roman;serif"/>
                <w:b/>
                <w:color w:val="000000"/>
                <w:sz w:val="36"/>
              </w:rPr>
              <w:t>New York Stock Exchange</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(Exact name of Issuer as specified in its charter, and name of Exchange where security is listed and/or registered)</w:t>
            </w:r>
          </w:p>
        </w:tc>
      </w:tr>
    </w:tbl>
    <w:p>
      <w:pPr>
        <w:pStyle w:val="TextBody"/>
        <w:bidi w:val="0"/>
        <w:spacing w:before="0" w:after="60"/>
        <w:jc w:val="center"/>
        <w:rPr/>
      </w:pPr>
      <w:r>
        <w:rPr/>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88 Kearny Street, Suite 600, San Francisco, CA 94108</w:t>
      </w:r>
    </w:p>
    <w:p>
      <w:pPr>
        <w:pStyle w:val="TextBody"/>
        <w:bidi w:val="0"/>
        <w:spacing w:lineRule="auto" w:line="288" w:before="60" w:after="60"/>
        <w:jc w:val="center"/>
        <w:rPr>
          <w:rFonts w:ascii="Times New Roman;serif" w:hAnsi="Times New Roman;serif"/>
          <w:b/>
          <w:color w:val="000000"/>
          <w:sz w:val="22"/>
        </w:rPr>
      </w:pPr>
      <w:r>
        <w:rPr>
          <w:rFonts w:ascii="Times New Roman;serif" w:hAnsi="Times New Roman;serif"/>
          <w:b/>
          <w:color w:val="000000"/>
          <w:sz w:val="22"/>
        </w:rPr>
        <w:t>(415) 930-7440</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(Address, including zip code, and telephone number, including area code, of Issuer’s principal executive offices)</w:t>
      </w:r>
    </w:p>
    <w:p>
      <w:pPr>
        <w:pStyle w:val="TextBody"/>
        <w:bidi w:val="0"/>
        <w:spacing w:before="0" w:after="0"/>
        <w:jc w:val="left"/>
        <w:rPr/>
      </w:pPr>
      <w:r>
        <w:rPr/>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Common Stock, par value $0.01 per share</w:t>
      </w:r>
    </w:p>
    <w:p>
      <w:pPr>
        <w:pStyle w:val="TextBody"/>
        <w:bidi w:val="0"/>
        <w:spacing w:lineRule="auto" w:line="288" w:before="0" w:after="0"/>
        <w:jc w:val="center"/>
        <w:rPr/>
      </w:pPr>
      <w:r>
        <w:rPr>
          <w:rFonts w:ascii="Times New Roman;serif" w:hAnsi="Times New Roman;serif"/>
          <w:b w:val="false"/>
          <w:color w:val="000000"/>
          <w:sz w:val="22"/>
        </w:rPr>
        <w:t>(Description of class of securities)</w:t>
      </w:r>
      <w:r>
        <w:rPr>
          <w:color w:val="000000"/>
        </w:rPr>
        <w:t> </w:t>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Please place an X in the box to designate the rule provision relied upon to strike the class of securities from listing and registration:</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85"/>
        <w:gridCol w:w="2838"/>
        <w:gridCol w:w="40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5" w:type="dxa"/>
            <w:tcBorders/>
            <w:vAlign w:val="center"/>
          </w:tcPr>
          <w:p>
            <w:pPr>
              <w:pStyle w:val="TableContents"/>
              <w:bidi w:val="0"/>
              <w:spacing w:before="0" w:after="283"/>
              <w:jc w:val="left"/>
              <w:rPr>
                <w:sz w:val="4"/>
                <w:szCs w:val="4"/>
              </w:rPr>
            </w:pPr>
            <w:r>
              <w:rPr>
                <w:sz w:val="4"/>
                <w:szCs w:val="4"/>
              </w:rPr>
            </w:r>
          </w:p>
        </w:tc>
        <w:tc>
          <w:tcPr>
            <w:tcW w:w="2838" w:type="dxa"/>
            <w:tcBorders/>
            <w:vAlign w:val="center"/>
          </w:tcPr>
          <w:p>
            <w:pPr>
              <w:pStyle w:val="TableContents"/>
              <w:bidi w:val="0"/>
              <w:spacing w:before="0" w:after="283"/>
              <w:jc w:val="left"/>
              <w:rPr>
                <w:sz w:val="4"/>
                <w:szCs w:val="4"/>
              </w:rPr>
            </w:pPr>
            <w:r>
              <w:rPr>
                <w:sz w:val="4"/>
                <w:szCs w:val="4"/>
              </w:rPr>
            </w:r>
          </w:p>
        </w:tc>
        <w:tc>
          <w:tcPr>
            <w:tcW w:w="40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17 CFR 240.12d2-2(a)(1)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17 CFR 240.12d2-2(a)(2)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17 CFR 240.12d2-2(a)(3)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17 CFR 240.12d2-2(a)(4)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Pursuant to 17 CFR 240.12d2-2(b), the Exchange has complied with its rules to strike the class of securities from listing and/or withdraw registration on the Exchange.</w:t>
            </w:r>
            <w:r>
              <w:rPr>
                <w:rFonts w:ascii="Times New Roman;serif" w:hAnsi="Times New Roman;serif"/>
                <w:b w:val="false"/>
                <w:color w:val="000000"/>
                <w:sz w:val="14"/>
              </w:rPr>
              <w:t>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Pursuant to 17 CFR 240.12d2-2(c), the Issuer has complied with the rules of the Exchange and the requirements of 17 CFR 240.12d2-2(c), governing the voluntary withdrawal of the class of securities from listing and registration on the Exchange.</w:t>
            </w:r>
          </w:p>
        </w:tc>
      </w:tr>
    </w:tbl>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LendingClub Corporation certifies that it has reasonable grounds to believe that it meets all of the requirements for filing the Form 25 and has caused this notification to be signed on its behalf by the undersigned duly authorized person.</w:t>
      </w:r>
    </w:p>
    <w:p>
      <w:pPr>
        <w:pStyle w:val="TextBody"/>
        <w:bidi w:val="0"/>
        <w:spacing w:before="60" w:after="283"/>
        <w:jc w:val="left"/>
        <w:rPr/>
      </w:pPr>
      <w:r>
        <w:rPr/>
      </w:r>
    </w:p>
    <w:tbl>
      <w:tblPr>
        <w:tblW w:w="7239" w:type="dxa"/>
        <w:jc w:val="left"/>
        <w:tblInd w:w="0" w:type="dxa"/>
        <w:tblLayout w:type="fixed"/>
        <w:tblCellMar>
          <w:top w:w="28" w:type="dxa"/>
          <w:left w:w="28" w:type="dxa"/>
          <w:bottom w:w="28" w:type="dxa"/>
          <w:right w:w="28" w:type="dxa"/>
        </w:tblCellMar>
      </w:tblPr>
      <w:tblGrid>
        <w:gridCol w:w="526"/>
        <w:gridCol w:w="463"/>
        <w:gridCol w:w="466"/>
        <w:gridCol w:w="149"/>
        <w:gridCol w:w="149"/>
        <w:gridCol w:w="151"/>
        <w:gridCol w:w="889"/>
        <w:gridCol w:w="889"/>
        <w:gridCol w:w="891"/>
        <w:gridCol w:w="109"/>
        <w:gridCol w:w="109"/>
        <w:gridCol w:w="109"/>
        <w:gridCol w:w="685"/>
        <w:gridCol w:w="685"/>
        <w:gridCol w:w="969"/>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June 18, 2026</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 ANDREW LABENNE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Chief Financial Officer</w:t>
            </w:r>
          </w:p>
        </w:tc>
      </w:tr>
      <w:tr>
        <w:trPr/>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Date</w:t>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Title</w:t>
            </w:r>
          </w:p>
        </w:tc>
      </w:tr>
    </w:tbl>
    <w:p>
      <w:pPr>
        <w:pStyle w:val="TextBody"/>
        <w:bidi w:val="0"/>
        <w:spacing w:before="0" w:after="0"/>
        <w:jc w:val="left"/>
        <w:rPr/>
      </w:pPr>
      <w:r>
        <w:rPr/>
      </w:r>
    </w:p>
    <w:p>
      <w:pPr>
        <w:pStyle w:val="TextBody"/>
        <w:bidi w:val="0"/>
        <w:spacing w:lineRule="auto" w:line="288" w:before="180" w:after="283"/>
        <w:jc w:val="left"/>
        <w:rPr/>
      </w:pP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Form 25 and attached Notice will be considered compliance with the provisions of 17 CFR 240.19d-1 as applicable. See General Instructions.</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286</Words>
  <Characters>1554</Characters>
  <CharactersWithSpaces>1807</CharactersWithSpaces>
  <Paragraphs>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